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1068" w:right="1531" w:firstLine="0"/>
        <w:jc w:val="center"/>
        <w:rPr>
          <w:b/>
          <w:sz w:val="22"/>
        </w:rPr>
      </w:pPr>
      <w:r>
        <w:rPr>
          <w:b/>
          <w:sz w:val="22"/>
        </w:rPr>
        <w:t>MARIN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COUNTYWIDE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SUCCESSOR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AGENCY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OVERSIGHT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BOARD SPECIAL MEETING MINUTES</w:t>
      </w:r>
    </w:p>
    <w:p>
      <w:pPr>
        <w:spacing w:line="274" w:lineRule="exact" w:before="0"/>
        <w:ind w:left="1068" w:right="1533" w:firstLine="0"/>
        <w:jc w:val="center"/>
        <w:rPr>
          <w:sz w:val="24"/>
        </w:rPr>
      </w:pPr>
      <w:r>
        <w:rPr>
          <w:sz w:val="24"/>
        </w:rPr>
        <w:t>Marin</w:t>
      </w:r>
      <w:r>
        <w:rPr>
          <w:spacing w:val="-8"/>
          <w:sz w:val="24"/>
        </w:rPr>
        <w:t> </w:t>
      </w:r>
      <w:r>
        <w:rPr>
          <w:sz w:val="24"/>
        </w:rPr>
        <w:t>County</w:t>
      </w:r>
      <w:r>
        <w:rPr>
          <w:spacing w:val="-8"/>
          <w:sz w:val="24"/>
        </w:rPr>
        <w:t> </w:t>
      </w:r>
      <w:r>
        <w:rPr>
          <w:sz w:val="24"/>
        </w:rPr>
        <w:t>Civic</w:t>
      </w:r>
      <w:r>
        <w:rPr>
          <w:spacing w:val="-7"/>
          <w:sz w:val="24"/>
        </w:rPr>
        <w:t> </w:t>
      </w:r>
      <w:r>
        <w:rPr>
          <w:sz w:val="24"/>
        </w:rPr>
        <w:t>Center</w:t>
      </w:r>
      <w:r>
        <w:rPr>
          <w:spacing w:val="-6"/>
          <w:sz w:val="24"/>
        </w:rPr>
        <w:t> </w:t>
      </w:r>
      <w:r>
        <w:rPr>
          <w:sz w:val="24"/>
        </w:rPr>
        <w:t>Room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410B</w:t>
      </w:r>
    </w:p>
    <w:p>
      <w:pPr>
        <w:pStyle w:val="Heading1"/>
      </w:pPr>
      <w:r>
        <w:rPr/>
        <w:t>July</w:t>
      </w:r>
      <w:r>
        <w:rPr>
          <w:spacing w:val="-5"/>
        </w:rPr>
        <w:t> </w:t>
      </w:r>
      <w:r>
        <w:rPr/>
        <w:t>9,</w:t>
      </w:r>
      <w:r>
        <w:rPr>
          <w:spacing w:val="-1"/>
        </w:rPr>
        <w:t> </w:t>
      </w:r>
      <w:r>
        <w:rPr>
          <w:spacing w:val="-4"/>
        </w:rPr>
        <w:t>2024</w:t>
      </w:r>
    </w:p>
    <w:p>
      <w:pPr>
        <w:spacing w:before="0"/>
        <w:ind w:left="1072" w:right="1531" w:firstLine="0"/>
        <w:jc w:val="center"/>
        <w:rPr>
          <w:sz w:val="24"/>
        </w:rPr>
      </w:pPr>
      <w:r>
        <w:rPr>
          <w:sz w:val="24"/>
        </w:rPr>
        <w:t>3:30</w:t>
      </w:r>
      <w:r>
        <w:rPr>
          <w:spacing w:val="-4"/>
          <w:sz w:val="24"/>
        </w:rPr>
        <w:t> p.m.</w:t>
      </w:r>
    </w:p>
    <w:p>
      <w:pPr>
        <w:pStyle w:val="BodyText"/>
        <w:rPr>
          <w:sz w:val="24"/>
        </w:rPr>
      </w:pPr>
    </w:p>
    <w:p>
      <w:pPr>
        <w:pStyle w:val="BodyText"/>
        <w:spacing w:before="254"/>
        <w:rPr>
          <w:sz w:val="24"/>
        </w:rPr>
      </w:pPr>
    </w:p>
    <w:p>
      <w:pPr>
        <w:pStyle w:val="Heading2"/>
        <w:numPr>
          <w:ilvl w:val="0"/>
          <w:numId w:val="1"/>
        </w:numPr>
        <w:tabs>
          <w:tab w:pos="446" w:val="left" w:leader="none"/>
        </w:tabs>
        <w:spacing w:line="240" w:lineRule="auto" w:before="0" w:after="0"/>
        <w:ind w:left="446" w:right="0" w:hanging="360"/>
        <w:jc w:val="left"/>
      </w:pPr>
      <w:r>
        <w:rPr/>
        <w:t>CALL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4"/>
        </w:rPr>
        <w:t>ORDER</w:t>
      </w:r>
    </w:p>
    <w:p>
      <w:pPr>
        <w:pStyle w:val="BodyText"/>
        <w:spacing w:before="126"/>
        <w:ind w:left="446"/>
      </w:pPr>
      <w:r>
        <w:rPr/>
        <w:t>The</w:t>
      </w:r>
      <w:r>
        <w:rPr>
          <w:spacing w:val="-3"/>
        </w:rPr>
        <w:t> </w:t>
      </w:r>
      <w:r>
        <w:rPr/>
        <w:t>meeting</w:t>
      </w:r>
      <w:r>
        <w:rPr>
          <w:spacing w:val="-2"/>
        </w:rPr>
        <w:t> </w:t>
      </w:r>
      <w:r>
        <w:rPr/>
        <w:t>was</w:t>
      </w:r>
      <w:r>
        <w:rPr>
          <w:spacing w:val="-4"/>
        </w:rPr>
        <w:t> </w:t>
      </w:r>
      <w:r>
        <w:rPr/>
        <w:t>called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order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3:32</w:t>
      </w:r>
      <w:r>
        <w:rPr>
          <w:spacing w:val="-2"/>
        </w:rPr>
        <w:t> </w:t>
      </w:r>
      <w:r>
        <w:rPr>
          <w:spacing w:val="-4"/>
        </w:rPr>
        <w:t>p.m.</w:t>
      </w:r>
    </w:p>
    <w:p>
      <w:pPr>
        <w:pStyle w:val="BodyText"/>
      </w:pPr>
    </w:p>
    <w:p>
      <w:pPr>
        <w:pStyle w:val="BodyText"/>
      </w:pPr>
    </w:p>
    <w:p>
      <w:pPr>
        <w:pStyle w:val="Heading2"/>
        <w:numPr>
          <w:ilvl w:val="0"/>
          <w:numId w:val="1"/>
        </w:numPr>
        <w:tabs>
          <w:tab w:pos="446" w:val="left" w:leader="none"/>
        </w:tabs>
        <w:spacing w:line="240" w:lineRule="auto" w:before="0" w:after="0"/>
        <w:ind w:left="446" w:right="0" w:hanging="360"/>
        <w:jc w:val="left"/>
      </w:pPr>
      <w:r>
        <w:rPr/>
        <w:t>ROLL</w:t>
      </w:r>
      <w:r>
        <w:rPr>
          <w:spacing w:val="-2"/>
        </w:rPr>
        <w:t> </w:t>
      </w:r>
      <w:r>
        <w:rPr>
          <w:spacing w:val="-4"/>
        </w:rPr>
        <w:t>CALL</w:t>
      </w:r>
    </w:p>
    <w:p>
      <w:pPr>
        <w:pStyle w:val="Heading3"/>
        <w:spacing w:before="126"/>
      </w:pPr>
      <w:r>
        <w:rPr>
          <w:spacing w:val="-2"/>
        </w:rPr>
        <w:t>Present:</w:t>
      </w:r>
    </w:p>
    <w:p>
      <w:pPr>
        <w:pStyle w:val="BodyText"/>
        <w:spacing w:line="360" w:lineRule="auto" w:before="126"/>
        <w:ind w:left="446" w:right="594"/>
      </w:pPr>
      <w:r>
        <w:rPr/>
        <w:t>Derek Johnson, County Executive, County of Marin; Eresa Puch, Assistant VP of MCCD Administrative Services; Breean Brown, Interim Superintendent of Business Services; Carla Carvahlo-</w:t>
      </w:r>
      <w:r>
        <w:rPr>
          <w:spacing w:val="-4"/>
        </w:rPr>
        <w:t> </w:t>
      </w:r>
      <w:r>
        <w:rPr/>
        <w:t>DeGraff,</w:t>
      </w:r>
      <w:r>
        <w:rPr>
          <w:spacing w:val="-3"/>
        </w:rPr>
        <w:t> </w:t>
      </w:r>
      <w:r>
        <w:rPr/>
        <w:t>Finance</w:t>
      </w:r>
      <w:r>
        <w:rPr>
          <w:spacing w:val="-5"/>
        </w:rPr>
        <w:t> </w:t>
      </w:r>
      <w:r>
        <w:rPr/>
        <w:t>Director,</w:t>
      </w:r>
      <w:r>
        <w:rPr>
          <w:spacing w:val="-7"/>
        </w:rPr>
        <w:t> </w:t>
      </w:r>
      <w:r>
        <w:rPr/>
        <w:t>City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Novato;</w:t>
      </w:r>
      <w:r>
        <w:rPr>
          <w:spacing w:val="-4"/>
        </w:rPr>
        <w:t> </w:t>
      </w:r>
      <w:r>
        <w:rPr/>
        <w:t>Elizabeth</w:t>
      </w:r>
      <w:r>
        <w:rPr>
          <w:spacing w:val="-4"/>
        </w:rPr>
        <w:t> </w:t>
      </w:r>
      <w:r>
        <w:rPr/>
        <w:t>Rodriguez,</w:t>
      </w:r>
      <w:r>
        <w:rPr>
          <w:spacing w:val="-4"/>
        </w:rPr>
        <w:t> </w:t>
      </w:r>
      <w:r>
        <w:rPr/>
        <w:t>MAPE</w:t>
      </w:r>
      <w:r>
        <w:rPr>
          <w:spacing w:val="-4"/>
        </w:rPr>
        <w:t> </w:t>
      </w:r>
      <w:r>
        <w:rPr/>
        <w:t>Representative</w:t>
      </w:r>
    </w:p>
    <w:p>
      <w:pPr>
        <w:pStyle w:val="BodyText"/>
        <w:spacing w:before="128"/>
      </w:pPr>
    </w:p>
    <w:p>
      <w:pPr>
        <w:pStyle w:val="Heading3"/>
      </w:pPr>
      <w:r>
        <w:rPr>
          <w:spacing w:val="-2"/>
        </w:rPr>
        <w:t>Vacancy:</w:t>
      </w:r>
    </w:p>
    <w:p>
      <w:pPr>
        <w:pStyle w:val="BodyText"/>
        <w:spacing w:before="126"/>
        <w:ind w:left="446"/>
      </w:pPr>
      <w:r>
        <w:rPr/>
        <w:t>Marin</w:t>
      </w:r>
      <w:r>
        <w:rPr>
          <w:spacing w:val="-4"/>
        </w:rPr>
        <w:t> </w:t>
      </w:r>
      <w:r>
        <w:rPr/>
        <w:t>Citizen</w:t>
      </w:r>
      <w:r>
        <w:rPr>
          <w:spacing w:val="-7"/>
        </w:rPr>
        <w:t> </w:t>
      </w:r>
      <w:r>
        <w:rPr/>
        <w:t>Representative;</w:t>
      </w:r>
      <w:r>
        <w:rPr>
          <w:spacing w:val="-4"/>
        </w:rPr>
        <w:t> </w:t>
      </w:r>
      <w:r>
        <w:rPr/>
        <w:t>Independent</w:t>
      </w:r>
      <w:r>
        <w:rPr>
          <w:spacing w:val="-2"/>
        </w:rPr>
        <w:t> </w:t>
      </w:r>
      <w:r>
        <w:rPr/>
        <w:t>Special</w:t>
      </w:r>
      <w:r>
        <w:rPr>
          <w:spacing w:val="-5"/>
        </w:rPr>
        <w:t> </w:t>
      </w:r>
      <w:r>
        <w:rPr/>
        <w:t>Districts</w:t>
      </w:r>
      <w:r>
        <w:rPr>
          <w:spacing w:val="-7"/>
        </w:rPr>
        <w:t> </w:t>
      </w:r>
      <w:r>
        <w:rPr>
          <w:spacing w:val="-2"/>
        </w:rPr>
        <w:t>Representative</w:t>
      </w:r>
    </w:p>
    <w:p>
      <w:pPr>
        <w:pStyle w:val="BodyText"/>
        <w:spacing w:before="252"/>
      </w:pPr>
    </w:p>
    <w:p>
      <w:pPr>
        <w:pStyle w:val="Heading3"/>
        <w:spacing w:before="1"/>
      </w:pPr>
      <w:r>
        <w:rPr/>
        <w:t>Others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>
          <w:spacing w:val="-2"/>
        </w:rPr>
        <w:t>Attendance:</w:t>
      </w:r>
    </w:p>
    <w:p>
      <w:pPr>
        <w:pStyle w:val="BodyText"/>
        <w:spacing w:line="360" w:lineRule="auto" w:before="126"/>
        <w:ind w:left="446" w:right="231"/>
      </w:pPr>
      <w:r>
        <w:rPr/>
        <w:t>Stephen Raab, Deputy County Counsel, County of Marin; Mina Marinovich, Director of Finance, County of Marin; Sandra Kacharos, Assistant Director of Finance, County of Marin; Ashia Ismail, Finance</w:t>
      </w:r>
      <w:r>
        <w:rPr>
          <w:spacing w:val="-4"/>
        </w:rPr>
        <w:t> </w:t>
      </w:r>
      <w:r>
        <w:rPr/>
        <w:t>Division</w:t>
      </w:r>
      <w:r>
        <w:rPr>
          <w:spacing w:val="-2"/>
        </w:rPr>
        <w:t> </w:t>
      </w:r>
      <w:r>
        <w:rPr/>
        <w:t>Chief,</w:t>
      </w:r>
      <w:r>
        <w:rPr>
          <w:spacing w:val="-6"/>
        </w:rPr>
        <w:t> </w:t>
      </w:r>
      <w:r>
        <w:rPr/>
        <w:t>County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Marin;</w:t>
      </w:r>
      <w:r>
        <w:rPr>
          <w:spacing w:val="-3"/>
        </w:rPr>
        <w:t> </w:t>
      </w:r>
      <w:r>
        <w:rPr/>
        <w:t>Long</w:t>
      </w:r>
      <w:r>
        <w:rPr>
          <w:spacing w:val="-5"/>
        </w:rPr>
        <w:t> </w:t>
      </w:r>
      <w:r>
        <w:rPr/>
        <w:t>Truong,</w:t>
      </w:r>
      <w:r>
        <w:rPr>
          <w:spacing w:val="-2"/>
        </w:rPr>
        <w:t> </w:t>
      </w:r>
      <w:r>
        <w:rPr/>
        <w:t>Finance</w:t>
      </w:r>
      <w:r>
        <w:rPr>
          <w:spacing w:val="-6"/>
        </w:rPr>
        <w:t> </w:t>
      </w:r>
      <w:r>
        <w:rPr/>
        <w:t>Account</w:t>
      </w:r>
      <w:r>
        <w:rPr>
          <w:spacing w:val="-8"/>
        </w:rPr>
        <w:t> </w:t>
      </w:r>
      <w:r>
        <w:rPr/>
        <w:t>Unit</w:t>
      </w:r>
      <w:r>
        <w:rPr>
          <w:spacing w:val="-2"/>
        </w:rPr>
        <w:t> </w:t>
      </w:r>
      <w:r>
        <w:rPr/>
        <w:t>Manager,</w:t>
      </w:r>
      <w:r>
        <w:rPr>
          <w:spacing w:val="-6"/>
        </w:rPr>
        <w:t> </w:t>
      </w:r>
      <w:r>
        <w:rPr/>
        <w:t>County</w:t>
      </w:r>
      <w:r>
        <w:rPr>
          <w:spacing w:val="-4"/>
        </w:rPr>
        <w:t> </w:t>
      </w:r>
      <w:r>
        <w:rPr/>
        <w:t>of Marin; Jen Mendoza, Finance Administrative Staff, County of Marin; Shawn Plate, City of San Rafael; Van Bach, City of San Rafael</w:t>
      </w:r>
    </w:p>
    <w:p>
      <w:pPr>
        <w:pStyle w:val="Heading2"/>
        <w:numPr>
          <w:ilvl w:val="0"/>
          <w:numId w:val="1"/>
        </w:numPr>
        <w:tabs>
          <w:tab w:pos="446" w:val="left" w:leader="none"/>
        </w:tabs>
        <w:spacing w:line="252" w:lineRule="exact" w:before="200" w:after="0"/>
        <w:ind w:left="446" w:right="0" w:hanging="360"/>
        <w:jc w:val="left"/>
      </w:pPr>
      <w:r>
        <w:rPr/>
        <w:t>PUBLIC</w:t>
      </w:r>
      <w:r>
        <w:rPr>
          <w:spacing w:val="-3"/>
        </w:rPr>
        <w:t> </w:t>
      </w:r>
      <w:r>
        <w:rPr>
          <w:spacing w:val="-2"/>
        </w:rPr>
        <w:t>COMMENT</w:t>
      </w:r>
    </w:p>
    <w:p>
      <w:pPr>
        <w:pStyle w:val="BodyText"/>
        <w:spacing w:line="252" w:lineRule="exact"/>
        <w:ind w:left="446"/>
      </w:pPr>
      <w:r>
        <w:rPr>
          <w:spacing w:val="-4"/>
        </w:rPr>
        <w:t>None</w:t>
      </w:r>
    </w:p>
    <w:p>
      <w:pPr>
        <w:pStyle w:val="BodyText"/>
        <w:spacing w:before="39"/>
      </w:pPr>
    </w:p>
    <w:p>
      <w:pPr>
        <w:pStyle w:val="Heading2"/>
        <w:numPr>
          <w:ilvl w:val="0"/>
          <w:numId w:val="1"/>
        </w:numPr>
        <w:tabs>
          <w:tab w:pos="446" w:val="left" w:leader="none"/>
        </w:tabs>
        <w:spacing w:line="240" w:lineRule="auto" w:before="0" w:after="0"/>
        <w:ind w:left="446" w:right="0" w:hanging="360"/>
        <w:jc w:val="left"/>
      </w:pPr>
      <w:r>
        <w:rPr/>
        <w:t>AGENCY</w:t>
      </w:r>
      <w:r>
        <w:rPr>
          <w:spacing w:val="-5"/>
        </w:rPr>
        <w:t> </w:t>
      </w:r>
      <w:r>
        <w:rPr/>
        <w:t>REPORTS</w:t>
      </w:r>
      <w:r>
        <w:rPr>
          <w:spacing w:val="-4"/>
        </w:rPr>
        <w:t> </w:t>
      </w:r>
      <w:r>
        <w:rPr/>
        <w:t>&amp;</w:t>
      </w:r>
      <w:r>
        <w:rPr>
          <w:spacing w:val="-4"/>
        </w:rPr>
        <w:t> </w:t>
      </w:r>
      <w:r>
        <w:rPr/>
        <w:t>CORRESPONDING</w:t>
      </w:r>
      <w:r>
        <w:rPr>
          <w:spacing w:val="-4"/>
        </w:rPr>
        <w:t> </w:t>
      </w:r>
      <w:r>
        <w:rPr/>
        <w:t>ACTION</w:t>
      </w:r>
      <w:r>
        <w:rPr>
          <w:spacing w:val="-5"/>
        </w:rPr>
        <w:t> </w:t>
      </w:r>
      <w:r>
        <w:rPr>
          <w:spacing w:val="-2"/>
        </w:rPr>
        <w:t>ITEMS:</w:t>
      </w:r>
    </w:p>
    <w:p>
      <w:pPr>
        <w:pStyle w:val="ListParagraph"/>
        <w:numPr>
          <w:ilvl w:val="1"/>
          <w:numId w:val="1"/>
        </w:numPr>
        <w:tabs>
          <w:tab w:pos="1166" w:val="left" w:leader="none"/>
        </w:tabs>
        <w:spacing w:line="360" w:lineRule="auto" w:before="126" w:after="0"/>
        <w:ind w:left="1166" w:right="4883" w:hanging="360"/>
        <w:jc w:val="left"/>
        <w:rPr>
          <w:sz w:val="22"/>
        </w:rPr>
      </w:pPr>
      <w:r>
        <w:rPr>
          <w:sz w:val="22"/>
        </w:rPr>
        <w:t>San</w:t>
      </w:r>
      <w:r>
        <w:rPr>
          <w:spacing w:val="-7"/>
          <w:sz w:val="22"/>
        </w:rPr>
        <w:t> </w:t>
      </w:r>
      <w:r>
        <w:rPr>
          <w:sz w:val="22"/>
        </w:rPr>
        <w:t>Rafael</w:t>
      </w:r>
      <w:r>
        <w:rPr>
          <w:spacing w:val="-8"/>
          <w:sz w:val="22"/>
        </w:rPr>
        <w:t> </w:t>
      </w:r>
      <w:r>
        <w:rPr>
          <w:sz w:val="22"/>
        </w:rPr>
        <w:t>Successor</w:t>
      </w:r>
      <w:r>
        <w:rPr>
          <w:spacing w:val="-9"/>
          <w:sz w:val="22"/>
        </w:rPr>
        <w:t> </w:t>
      </w:r>
      <w:r>
        <w:rPr>
          <w:sz w:val="22"/>
        </w:rPr>
        <w:t>Agency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7"/>
          <w:sz w:val="22"/>
        </w:rPr>
        <w:t> </w:t>
      </w:r>
      <w:r>
        <w:rPr>
          <w:sz w:val="22"/>
        </w:rPr>
        <w:t>Staff</w:t>
      </w:r>
      <w:r>
        <w:rPr>
          <w:spacing w:val="-6"/>
          <w:sz w:val="22"/>
        </w:rPr>
        <w:t> </w:t>
      </w:r>
      <w:r>
        <w:rPr>
          <w:sz w:val="22"/>
        </w:rPr>
        <w:t>Report Overview Presented by: Sandra Kacharos Report Presented by: Shawn Plate</w:t>
      </w:r>
    </w:p>
    <w:p>
      <w:pPr>
        <w:pStyle w:val="BodyText"/>
        <w:spacing w:line="360" w:lineRule="auto"/>
        <w:ind w:left="1166"/>
      </w:pPr>
      <w:r>
        <w:rPr/>
        <w:t>The Oversight Board approved the last and final Recognized Obligation Schedule at the January</w:t>
      </w:r>
      <w:r>
        <w:rPr>
          <w:spacing w:val="-3"/>
        </w:rPr>
        <w:t> </w:t>
      </w:r>
      <w:r>
        <w:rPr/>
        <w:t>19</w:t>
      </w:r>
      <w:r>
        <w:rPr>
          <w:vertAlign w:val="superscript"/>
        </w:rPr>
        <w:t>th</w:t>
      </w:r>
      <w:r>
        <w:rPr>
          <w:spacing w:val="-6"/>
          <w:vertAlign w:val="baseline"/>
        </w:rPr>
        <w:t> </w:t>
      </w:r>
      <w:r>
        <w:rPr>
          <w:vertAlign w:val="baseline"/>
        </w:rPr>
        <w:t>meeting,</w:t>
      </w:r>
      <w:r>
        <w:rPr>
          <w:spacing w:val="-1"/>
          <w:vertAlign w:val="baseline"/>
        </w:rPr>
        <w:t> </w:t>
      </w:r>
      <w:r>
        <w:rPr>
          <w:vertAlign w:val="baseline"/>
        </w:rPr>
        <w:t>which</w:t>
      </w:r>
      <w:r>
        <w:rPr>
          <w:spacing w:val="-5"/>
          <w:vertAlign w:val="baseline"/>
        </w:rPr>
        <w:t> </w:t>
      </w:r>
      <w:r>
        <w:rPr>
          <w:vertAlign w:val="baseline"/>
        </w:rPr>
        <w:t>was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precursor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6"/>
          <w:vertAlign w:val="baseline"/>
        </w:rPr>
        <w:t> </w:t>
      </w:r>
      <w:r>
        <w:rPr>
          <w:vertAlign w:val="baseline"/>
        </w:rPr>
        <w:t>formal</w:t>
      </w:r>
      <w:r>
        <w:rPr>
          <w:spacing w:val="-3"/>
          <w:vertAlign w:val="baseline"/>
        </w:rPr>
        <w:t> </w:t>
      </w:r>
      <w:r>
        <w:rPr>
          <w:vertAlign w:val="baseline"/>
        </w:rPr>
        <w:t>dissolution.</w:t>
      </w:r>
      <w:r>
        <w:rPr>
          <w:spacing w:val="40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Successor</w:t>
      </w:r>
      <w:r>
        <w:rPr>
          <w:spacing w:val="-5"/>
          <w:vertAlign w:val="baseline"/>
        </w:rPr>
        <w:t> </w:t>
      </w:r>
      <w:r>
        <w:rPr>
          <w:vertAlign w:val="baseline"/>
        </w:rPr>
        <w:t>Agency, the City of San Rafael requested formal dissolution of the Agency.</w:t>
      </w:r>
      <w:r>
        <w:rPr>
          <w:spacing w:val="40"/>
          <w:vertAlign w:val="baseline"/>
        </w:rPr>
        <w:t> </w:t>
      </w:r>
      <w:r>
        <w:rPr>
          <w:vertAlign w:val="baseline"/>
        </w:rPr>
        <w:t>It was confirmed that all enforceable obligations had been paid, funds spend, and there is no outstanding litigation.</w:t>
      </w:r>
    </w:p>
    <w:p>
      <w:pPr>
        <w:pStyle w:val="BodyText"/>
        <w:spacing w:after="0" w:line="360" w:lineRule="auto"/>
        <w:sectPr>
          <w:type w:val="continuous"/>
          <w:pgSz w:w="12240" w:h="15840"/>
          <w:pgMar w:top="1100" w:bottom="280" w:left="1080" w:right="720"/>
        </w:sectPr>
      </w:pPr>
    </w:p>
    <w:p>
      <w:pPr>
        <w:pStyle w:val="BodyText"/>
        <w:tabs>
          <w:tab w:pos="2605" w:val="left" w:leader="none"/>
        </w:tabs>
        <w:spacing w:line="360" w:lineRule="auto" w:before="71"/>
        <w:ind w:left="1166" w:right="1171"/>
      </w:pPr>
      <w:r>
        <w:rPr/>
        <w:t>ACTION 1:</w:t>
        <w:tab/>
        <w:t>Approve</w:t>
      </w:r>
      <w:r>
        <w:rPr>
          <w:spacing w:val="-6"/>
        </w:rPr>
        <w:t> </w:t>
      </w:r>
      <w:r>
        <w:rPr/>
        <w:t>resolution</w:t>
      </w:r>
      <w:r>
        <w:rPr>
          <w:spacing w:val="-3"/>
        </w:rPr>
        <w:t> </w:t>
      </w:r>
      <w:r>
        <w:rPr/>
        <w:t>authorizing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final</w:t>
      </w:r>
      <w:r>
        <w:rPr>
          <w:spacing w:val="-4"/>
        </w:rPr>
        <w:t> </w:t>
      </w:r>
      <w:r>
        <w:rPr/>
        <w:t>dissolution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San</w:t>
      </w:r>
      <w:r>
        <w:rPr>
          <w:spacing w:val="-4"/>
        </w:rPr>
        <w:t> </w:t>
      </w:r>
      <w:r>
        <w:rPr/>
        <w:t>Rafael Successor Agency pursuant to the Health &amp; Safety Code 34187(b).</w:t>
      </w:r>
    </w:p>
    <w:p>
      <w:pPr>
        <w:pStyle w:val="BodyText"/>
        <w:spacing w:line="360" w:lineRule="auto"/>
        <w:ind w:left="1886" w:right="594"/>
      </w:pPr>
      <w:r>
        <w:rPr/>
        <w:t>MOTION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Carla</w:t>
      </w:r>
      <w:r>
        <w:rPr>
          <w:spacing w:val="-3"/>
        </w:rPr>
        <w:t> </w:t>
      </w:r>
      <w:r>
        <w:rPr/>
        <w:t>Carvahlo</w:t>
      </w:r>
      <w:r>
        <w:rPr>
          <w:spacing w:val="-5"/>
        </w:rPr>
        <w:t> </w:t>
      </w:r>
      <w:r>
        <w:rPr/>
        <w:t>- DeGraf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authorize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final</w:t>
      </w:r>
      <w:r>
        <w:rPr>
          <w:spacing w:val="-3"/>
        </w:rPr>
        <w:t> </w:t>
      </w:r>
      <w:r>
        <w:rPr/>
        <w:t>dissolution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San Rafael Successor Agency.</w:t>
      </w:r>
    </w:p>
    <w:p>
      <w:pPr>
        <w:pStyle w:val="BodyText"/>
        <w:spacing w:line="360" w:lineRule="auto"/>
        <w:ind w:left="1886" w:right="5217"/>
      </w:pPr>
      <w:r>
        <w:rPr/>
        <w:t>Second:</w:t>
      </w:r>
      <w:r>
        <w:rPr>
          <w:spacing w:val="-16"/>
        </w:rPr>
        <w:t> </w:t>
      </w:r>
      <w:r>
        <w:rPr/>
        <w:t>Elizabeth</w:t>
      </w:r>
      <w:r>
        <w:rPr>
          <w:spacing w:val="-15"/>
        </w:rPr>
        <w:t> </w:t>
      </w:r>
      <w:r>
        <w:rPr/>
        <w:t>Rodriguez Ayes: All</w:t>
      </w:r>
    </w:p>
    <w:p>
      <w:pPr>
        <w:pStyle w:val="BodyText"/>
      </w:pPr>
    </w:p>
    <w:p>
      <w:pPr>
        <w:pStyle w:val="BodyText"/>
        <w:spacing w:before="75"/>
      </w:pPr>
    </w:p>
    <w:p>
      <w:pPr>
        <w:pStyle w:val="Heading2"/>
        <w:numPr>
          <w:ilvl w:val="0"/>
          <w:numId w:val="1"/>
        </w:numPr>
        <w:tabs>
          <w:tab w:pos="446" w:val="left" w:leader="none"/>
        </w:tabs>
        <w:spacing w:line="240" w:lineRule="auto" w:before="1" w:after="0"/>
        <w:ind w:left="446" w:right="0" w:hanging="360"/>
        <w:jc w:val="left"/>
      </w:pPr>
      <w:r>
        <w:rPr>
          <w:spacing w:val="-2"/>
        </w:rPr>
        <w:t>ADJOURN</w:t>
      </w:r>
    </w:p>
    <w:p>
      <w:pPr>
        <w:pStyle w:val="BodyText"/>
        <w:spacing w:before="126"/>
        <w:ind w:left="446"/>
      </w:pPr>
      <w:r>
        <w:rPr/>
        <w:t>The</w:t>
      </w:r>
      <w:r>
        <w:rPr>
          <w:spacing w:val="-3"/>
        </w:rPr>
        <w:t> </w:t>
      </w:r>
      <w:r>
        <w:rPr/>
        <w:t>meeting</w:t>
      </w:r>
      <w:r>
        <w:rPr>
          <w:spacing w:val="-3"/>
        </w:rPr>
        <w:t> </w:t>
      </w:r>
      <w:r>
        <w:rPr/>
        <w:t>adjourned</w:t>
      </w:r>
      <w:r>
        <w:rPr>
          <w:spacing w:val="-5"/>
        </w:rPr>
        <w:t> </w:t>
      </w:r>
      <w:r>
        <w:rPr/>
        <w:t>3:40</w:t>
      </w:r>
      <w:r>
        <w:rPr>
          <w:spacing w:val="-1"/>
        </w:rPr>
        <w:t> </w:t>
      </w:r>
      <w:r>
        <w:rPr>
          <w:spacing w:val="-4"/>
        </w:rPr>
        <w:t>p.m.</w:t>
      </w:r>
    </w:p>
    <w:sectPr>
      <w:pgSz w:w="12240" w:h="15840"/>
      <w:pgMar w:top="110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46" w:hanging="36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166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77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1" w:right="1531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46" w:hanging="36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4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4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Mendoza</dc:creator>
  <dc:title>Microsoft Word - 07.09.24 MCSAOB  Special Meeting Approved Minutes</dc:title>
  <dcterms:created xsi:type="dcterms:W3CDTF">2026-10-30T21:45:17Z</dcterms:created>
  <dcterms:modified xsi:type="dcterms:W3CDTF">2026-10-30T21:45:17Z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LastSaved">
    <vt:filetime>2026-10-30T00:00:00Z</vt:filetime>
  </property>
  <property fmtid="{D5CDD505-2E9C-101B-9397-08002B2CF9AE}" pid="4" name="Producer">
    <vt:lpwstr>Microsoft: Print To PDF</vt:lpwstr>
  </property>
</Properties>
</file>